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7BDFD" w:rsidR="001E41F3" w:rsidRDefault="001E41F3">
      <w:pPr>
        <w:pStyle w:val="CRCoverPage"/>
        <w:tabs>
          <w:tab w:val="right" w:pos="9639"/>
        </w:tabs>
        <w:spacing w:after="0"/>
        <w:rPr>
          <w:b/>
          <w:i/>
          <w:noProof/>
          <w:sz w:val="28"/>
        </w:rPr>
      </w:pPr>
      <w:r>
        <w:rPr>
          <w:b/>
          <w:noProof/>
          <w:sz w:val="24"/>
        </w:rPr>
        <w:t>3GPP TSG-</w:t>
      </w:r>
      <w:r w:rsidR="004D5F01">
        <w:fldChar w:fldCharType="begin"/>
      </w:r>
      <w:r w:rsidR="004D5F01">
        <w:instrText xml:space="preserve"> DOCPROPERTY  TSG/WGRef  \* MERGEFORMAT </w:instrText>
      </w:r>
      <w:r w:rsidR="004D5F01">
        <w:fldChar w:fldCharType="separate"/>
      </w:r>
      <w:r w:rsidR="003609EF">
        <w:rPr>
          <w:b/>
          <w:noProof/>
          <w:sz w:val="24"/>
        </w:rPr>
        <w:t>RAN5</w:t>
      </w:r>
      <w:r w:rsidR="004D5F01">
        <w:rPr>
          <w:b/>
          <w:noProof/>
          <w:sz w:val="24"/>
        </w:rPr>
        <w:fldChar w:fldCharType="end"/>
      </w:r>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6E2D49" w:rsidRPr="006E2D49">
        <w:rPr>
          <w:b/>
          <w:i/>
          <w:noProof/>
          <w:sz w:val="28"/>
        </w:rPr>
        <w:t xml:space="preserve">R5-250367 </w:t>
      </w:r>
      <w:r w:rsidR="004D5F01">
        <w:fldChar w:fldCharType="begin"/>
      </w:r>
      <w:r w:rsidR="004D5F01">
        <w:instrText xml:space="preserve"> DOCPROPERTY  Tdoc#  \* MERGEFORMAT </w:instrText>
      </w:r>
      <w:r w:rsidR="004D5F01">
        <w:fldChar w:fldCharType="separate"/>
      </w:r>
      <w:r w:rsidR="00707DF0" w:rsidRPr="00707DF0">
        <w:rPr>
          <w:b/>
          <w:i/>
          <w:noProof/>
          <w:sz w:val="28"/>
        </w:rPr>
        <w:t xml:space="preserve"> </w:t>
      </w:r>
      <w:r w:rsidR="004D5F01">
        <w:rPr>
          <w:b/>
          <w:i/>
          <w:noProof/>
          <w:sz w:val="28"/>
        </w:rPr>
        <w:fldChar w:fldCharType="end"/>
      </w:r>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6747835" w:rsidR="00D82262" w:rsidRPr="00DA1D52" w:rsidRDefault="006E2D49" w:rsidP="00140EBD">
            <w:pPr>
              <w:pStyle w:val="CRCoverPage"/>
              <w:spacing w:after="0"/>
              <w:rPr>
                <w:b/>
                <w:noProof/>
                <w:sz w:val="28"/>
              </w:rPr>
            </w:pPr>
            <w:r>
              <w:rPr>
                <w:b/>
                <w:noProof/>
                <w:sz w:val="28"/>
              </w:rPr>
              <w:t>0078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1F2AB" w:rsidR="001E41F3" w:rsidRDefault="001A682C" w:rsidP="001021A7">
            <w:pPr>
              <w:pStyle w:val="CRCoverPage"/>
              <w:spacing w:after="0"/>
              <w:rPr>
                <w:noProof/>
              </w:rPr>
            </w:pPr>
            <w:r>
              <w:rPr>
                <w:noProof/>
              </w:rPr>
              <w:t xml:space="preserve">Modify </w:t>
            </w:r>
            <w:r w:rsidR="004E5B5F">
              <w:rPr>
                <w:rFonts w:eastAsia="MS Mincho"/>
              </w:rPr>
              <w:t>o</w:t>
            </w:r>
            <w:r w:rsidR="004E5B5F" w:rsidRPr="00EA0ED1">
              <w:rPr>
                <w:rFonts w:eastAsia="MS Mincho"/>
              </w:rPr>
              <w:t>ut</w:t>
            </w:r>
            <w:r w:rsidR="004E5B5F">
              <w:rPr>
                <w:rFonts w:eastAsia="MS Mincho"/>
              </w:rPr>
              <w:t xml:space="preserve"> </w:t>
            </w:r>
            <w:r w:rsidR="004E5B5F" w:rsidRPr="00EA0ED1">
              <w:rPr>
                <w:rFonts w:eastAsia="MS Mincho"/>
              </w:rPr>
              <w:t>of</w:t>
            </w:r>
            <w:r w:rsidR="004E5B5F">
              <w:rPr>
                <w:rFonts w:eastAsia="MS Mincho"/>
              </w:rPr>
              <w:t xml:space="preserve"> </w:t>
            </w:r>
            <w:r w:rsidR="004E5B5F" w:rsidRPr="00EA0ED1">
              <w:rPr>
                <w:rFonts w:eastAsia="MS Mincho"/>
              </w:rPr>
              <w:t>band blocking</w:t>
            </w:r>
            <w:r w:rsidR="004E5B5F">
              <w:rPr>
                <w:noProof/>
              </w:rPr>
              <w:t xml:space="preserve"> </w:t>
            </w:r>
            <w:r>
              <w:rPr>
                <w:noProof/>
              </w:rPr>
              <w:t>test case test frequency rang requirements to be align</w:t>
            </w:r>
            <w:r w:rsidR="00CB518E">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4D5F01"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F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4D5F01"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98A95"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4E5B5F">
              <w:rPr>
                <w:rFonts w:eastAsia="MS Mincho"/>
              </w:rPr>
              <w:t>o</w:t>
            </w:r>
            <w:r w:rsidR="004E5B5F" w:rsidRPr="00EA0ED1">
              <w:rPr>
                <w:rFonts w:eastAsia="MS Mincho"/>
              </w:rPr>
              <w:t>ut-of-band blocking</w:t>
            </w:r>
            <w:r w:rsidR="004E5B5F">
              <w:rPr>
                <w:noProof/>
              </w:rPr>
              <w:t xml:space="preserve"> </w:t>
            </w:r>
            <w:r w:rsidR="005138A7">
              <w:rPr>
                <w:noProof/>
              </w:rPr>
              <w:t>test case should be</w:t>
            </w:r>
            <w:r w:rsidR="005138A7" w:rsidRPr="001E569D">
              <w:rPr>
                <w:noProof/>
              </w:rPr>
              <w:t xml:space="preserve"> test</w:t>
            </w:r>
            <w:r w:rsidR="005138A7">
              <w:rPr>
                <w:noProof/>
              </w:rPr>
              <w:t>ed</w:t>
            </w:r>
            <w:r w:rsidR="005138A7" w:rsidRPr="001E569D">
              <w:rPr>
                <w:noProof/>
              </w:rPr>
              <w:t xml:space="preserve"> the same frequency ranges as regular LTE </w:t>
            </w:r>
            <w:r w:rsidR="005138A7">
              <w:rPr>
                <w:noProof/>
              </w:rPr>
              <w:t>UEs</w:t>
            </w:r>
            <w:r w:rsidR="005138A7" w:rsidRPr="001E569D">
              <w:rPr>
                <w:noProof/>
              </w:rPr>
              <w:t>.</w:t>
            </w:r>
            <w:r w:rsidR="005138A7">
              <w:rPr>
                <w:noProof/>
              </w:rPr>
              <w:t xml:space="preserve"> </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19824EF5" w:rsidR="009A1CB1" w:rsidRPr="00957AF2" w:rsidRDefault="005138A7" w:rsidP="009A1CB1">
            <w:pPr>
              <w:pStyle w:val="CRCoverPage"/>
              <w:spacing w:after="0"/>
              <w:rPr>
                <w:noProof/>
              </w:rPr>
            </w:pPr>
            <w:r>
              <w:rPr>
                <w:noProof/>
              </w:rPr>
              <w:t xml:space="preserve"> </w:t>
            </w: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7114FF76" w:rsidR="009A1CB1" w:rsidRDefault="001E569D" w:rsidP="0084304A">
            <w:pPr>
              <w:pStyle w:val="CRCoverPage"/>
              <w:spacing w:after="0"/>
              <w:rPr>
                <w:noProof/>
              </w:rPr>
            </w:pPr>
            <w:r>
              <w:t xml:space="preserve">The following test configuration table </w:t>
            </w:r>
            <w:r w:rsidR="00AD185A">
              <w:t>is</w:t>
            </w:r>
            <w:r>
              <w:t xml:space="preserve"> modified to have the same test frequency ranges as a regular LTE device</w:t>
            </w:r>
            <w:r w:rsidR="005138A7">
              <w:t>.</w:t>
            </w:r>
          </w:p>
          <w:p w14:paraId="31C656EC" w14:textId="2E6171DF" w:rsidR="00F11C6F" w:rsidRPr="00977A1B" w:rsidRDefault="004E5B5F" w:rsidP="00F11C6F">
            <w:pPr>
              <w:pStyle w:val="CRCoverPage"/>
              <w:numPr>
                <w:ilvl w:val="0"/>
                <w:numId w:val="38"/>
              </w:numPr>
              <w:spacing w:after="0"/>
              <w:rPr>
                <w:noProof/>
              </w:rPr>
            </w:pPr>
            <w:r w:rsidRPr="00B1477A">
              <w:t>Table 7.6B.3.4.1-1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4413E"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720FCC">
              <w:rPr>
                <w:noProof/>
              </w:rPr>
              <w:t>s</w:t>
            </w:r>
            <w:r w:rsidR="00B542AF">
              <w:rPr>
                <w:noProof/>
              </w:rPr>
              <w:t xml:space="preserve"> for </w:t>
            </w:r>
            <w:r w:rsidR="00B542AF" w:rsidRPr="001E569D">
              <w:rPr>
                <w:noProof/>
              </w:rPr>
              <w:t>LTE NB-IoT NTN</w:t>
            </w:r>
            <w:r w:rsidR="00B542AF">
              <w:rPr>
                <w:noProof/>
              </w:rPr>
              <w:t xml:space="preserve"> in smart phones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F6346" w:rsidR="009A1CB1" w:rsidRDefault="00720FCC" w:rsidP="009A1CB1">
            <w:pPr>
              <w:pStyle w:val="CRCoverPage"/>
              <w:spacing w:after="0"/>
              <w:rPr>
                <w:noProof/>
              </w:rPr>
            </w:pPr>
            <w:r>
              <w:rPr>
                <w:noProof/>
              </w:rPr>
              <w:t>7.</w:t>
            </w:r>
            <w:r w:rsidR="00083381">
              <w:rPr>
                <w:noProof/>
              </w:rPr>
              <w:t>6B.3</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45A4C35E" w14:textId="77777777" w:rsidR="004E5B5F" w:rsidRPr="00B1477A" w:rsidRDefault="004E5B5F" w:rsidP="004E5B5F">
      <w:pPr>
        <w:pStyle w:val="TH"/>
      </w:pPr>
      <w:r w:rsidRPr="00B1477A">
        <w:t>Table 7.6B.3.4.1-1: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1672"/>
        <w:gridCol w:w="1134"/>
        <w:gridCol w:w="1691"/>
      </w:tblGrid>
      <w:tr w:rsidR="004E5B5F" w:rsidRPr="00B1477A" w14:paraId="438D20CA" w14:textId="77777777" w:rsidTr="00EA0ED1">
        <w:trPr>
          <w:cantSplit/>
          <w:jc w:val="center"/>
        </w:trPr>
        <w:tc>
          <w:tcPr>
            <w:tcW w:w="8485" w:type="dxa"/>
            <w:gridSpan w:val="6"/>
          </w:tcPr>
          <w:p w14:paraId="5CE7CC15" w14:textId="77777777" w:rsidR="004E5B5F" w:rsidRPr="00B1477A" w:rsidRDefault="004E5B5F" w:rsidP="00EA0ED1">
            <w:pPr>
              <w:pStyle w:val="TAH"/>
            </w:pPr>
            <w:r w:rsidRPr="00B1477A">
              <w:t>Initial Conditions</w:t>
            </w:r>
          </w:p>
        </w:tc>
      </w:tr>
      <w:tr w:rsidR="004E5B5F" w:rsidRPr="00B1477A" w14:paraId="1376C358" w14:textId="77777777" w:rsidTr="00EA0ED1">
        <w:trPr>
          <w:cantSplit/>
          <w:jc w:val="center"/>
        </w:trPr>
        <w:tc>
          <w:tcPr>
            <w:tcW w:w="3988" w:type="dxa"/>
            <w:gridSpan w:val="3"/>
          </w:tcPr>
          <w:p w14:paraId="182FB316" w14:textId="77777777" w:rsidR="004E5B5F" w:rsidRPr="00B1477A" w:rsidRDefault="004E5B5F" w:rsidP="00EA0ED1">
            <w:pPr>
              <w:pStyle w:val="TAL"/>
            </w:pPr>
            <w:r w:rsidRPr="00B1477A">
              <w:t>Test Environment as specified in TS 36.508 [12] clause 8.1.1</w:t>
            </w:r>
          </w:p>
        </w:tc>
        <w:tc>
          <w:tcPr>
            <w:tcW w:w="4497" w:type="dxa"/>
            <w:gridSpan w:val="3"/>
            <w:shd w:val="clear" w:color="auto" w:fill="auto"/>
          </w:tcPr>
          <w:p w14:paraId="78F61454" w14:textId="77777777" w:rsidR="004E5B5F" w:rsidRPr="00B1477A" w:rsidRDefault="004E5B5F" w:rsidP="00EA0ED1">
            <w:pPr>
              <w:pStyle w:val="TAL"/>
            </w:pPr>
            <w:r w:rsidRPr="00B1477A">
              <w:t>Normal</w:t>
            </w:r>
          </w:p>
        </w:tc>
      </w:tr>
      <w:tr w:rsidR="004E5B5F" w:rsidRPr="00B1477A" w14:paraId="614BEBD2" w14:textId="77777777" w:rsidTr="00EA0ED1">
        <w:trPr>
          <w:cantSplit/>
          <w:jc w:val="center"/>
        </w:trPr>
        <w:tc>
          <w:tcPr>
            <w:tcW w:w="3988" w:type="dxa"/>
            <w:gridSpan w:val="3"/>
          </w:tcPr>
          <w:p w14:paraId="4E30BEF1" w14:textId="77777777" w:rsidR="004E5B5F" w:rsidRPr="00B1477A" w:rsidRDefault="004E5B5F" w:rsidP="00EA0ED1">
            <w:pPr>
              <w:pStyle w:val="TAL"/>
            </w:pPr>
            <w:r w:rsidRPr="00B1477A">
              <w:t>Test Frequencies as specified in TS36.508 [12] clause 8.1.3.1</w:t>
            </w:r>
          </w:p>
        </w:tc>
        <w:tc>
          <w:tcPr>
            <w:tcW w:w="4497" w:type="dxa"/>
            <w:gridSpan w:val="3"/>
            <w:shd w:val="clear" w:color="auto" w:fill="auto"/>
          </w:tcPr>
          <w:p w14:paraId="3F19F154" w14:textId="0FE04DFE" w:rsidR="004E5B5F" w:rsidRPr="00B1477A" w:rsidRDefault="004E5B5F" w:rsidP="00EA0ED1">
            <w:pPr>
              <w:pStyle w:val="TAL"/>
            </w:pPr>
            <w:ins w:id="1" w:author="Jinwen Ma" w:date="2025-02-01T17:09:00Z">
              <w:r w:rsidRPr="003E3857">
                <w:t>One frequency chosen arbitrarily from low or high range</w:t>
              </w:r>
              <w:r w:rsidRPr="00B1477A">
                <w:t xml:space="preserve"> </w:t>
              </w:r>
            </w:ins>
            <w:del w:id="2" w:author="Jinwen Ma" w:date="2025-02-01T17:09:00Z">
              <w:r w:rsidRPr="00B1477A" w:rsidDel="004E5B5F">
                <w:delText>Frequency ranges defined in Annex K.1.1 (Note)</w:delText>
              </w:r>
            </w:del>
          </w:p>
        </w:tc>
      </w:tr>
      <w:tr w:rsidR="004E5B5F" w:rsidRPr="00B1477A" w14:paraId="7428E6A5" w14:textId="77777777" w:rsidTr="00EA0ED1">
        <w:trPr>
          <w:jc w:val="center"/>
        </w:trPr>
        <w:tc>
          <w:tcPr>
            <w:tcW w:w="1470" w:type="dxa"/>
          </w:tcPr>
          <w:p w14:paraId="38A2BBFE" w14:textId="77777777" w:rsidR="004E5B5F" w:rsidRPr="00B1477A" w:rsidRDefault="004E5B5F" w:rsidP="00EA0ED1">
            <w:pPr>
              <w:pStyle w:val="TAH"/>
            </w:pPr>
            <w:r w:rsidRPr="00B1477A">
              <w:t>Configuration ID</w:t>
            </w:r>
          </w:p>
        </w:tc>
        <w:tc>
          <w:tcPr>
            <w:tcW w:w="2518" w:type="dxa"/>
            <w:gridSpan w:val="2"/>
          </w:tcPr>
          <w:p w14:paraId="5612DDE8" w14:textId="77777777" w:rsidR="004E5B5F" w:rsidRPr="00B1477A" w:rsidRDefault="004E5B5F" w:rsidP="00EA0ED1">
            <w:pPr>
              <w:pStyle w:val="TAH"/>
            </w:pPr>
            <w:r w:rsidRPr="00B1477A">
              <w:t>Downlink Configuration</w:t>
            </w:r>
          </w:p>
        </w:tc>
        <w:tc>
          <w:tcPr>
            <w:tcW w:w="4497" w:type="dxa"/>
            <w:gridSpan w:val="3"/>
          </w:tcPr>
          <w:p w14:paraId="2CD7F6EE" w14:textId="77777777" w:rsidR="004E5B5F" w:rsidRPr="00B1477A" w:rsidRDefault="004E5B5F" w:rsidP="00EA0ED1">
            <w:pPr>
              <w:pStyle w:val="TAH"/>
            </w:pPr>
            <w:r w:rsidRPr="00B1477A">
              <w:t>Uplink Configuration</w:t>
            </w:r>
          </w:p>
        </w:tc>
      </w:tr>
      <w:tr w:rsidR="004E5B5F" w:rsidRPr="00B1477A" w14:paraId="6A741827" w14:textId="77777777" w:rsidTr="00EA0ED1">
        <w:trPr>
          <w:jc w:val="center"/>
        </w:trPr>
        <w:tc>
          <w:tcPr>
            <w:tcW w:w="1470" w:type="dxa"/>
          </w:tcPr>
          <w:p w14:paraId="60252E24" w14:textId="77777777" w:rsidR="004E5B5F" w:rsidRPr="00B1477A" w:rsidRDefault="004E5B5F" w:rsidP="00EA0ED1">
            <w:pPr>
              <w:pStyle w:val="TAC"/>
            </w:pPr>
          </w:p>
        </w:tc>
        <w:tc>
          <w:tcPr>
            <w:tcW w:w="1214" w:type="dxa"/>
          </w:tcPr>
          <w:p w14:paraId="0D6811FE" w14:textId="77777777" w:rsidR="004E5B5F" w:rsidRPr="00B1477A" w:rsidRDefault="004E5B5F" w:rsidP="00EA0ED1">
            <w:pPr>
              <w:pStyle w:val="TAC"/>
            </w:pPr>
            <w:r w:rsidRPr="00B1477A">
              <w:t>Modulation</w:t>
            </w:r>
          </w:p>
        </w:tc>
        <w:tc>
          <w:tcPr>
            <w:tcW w:w="1304" w:type="dxa"/>
          </w:tcPr>
          <w:p w14:paraId="6C86FADD" w14:textId="77777777" w:rsidR="004E5B5F" w:rsidRPr="00B1477A" w:rsidRDefault="004E5B5F" w:rsidP="00EA0ED1">
            <w:pPr>
              <w:pStyle w:val="TAC"/>
            </w:pPr>
            <w:r w:rsidRPr="00B1477A">
              <w:rPr>
                <w:rFonts w:cs="Arial"/>
              </w:rPr>
              <w:t>Subcarriers</w:t>
            </w:r>
          </w:p>
        </w:tc>
        <w:tc>
          <w:tcPr>
            <w:tcW w:w="1672" w:type="dxa"/>
          </w:tcPr>
          <w:p w14:paraId="1152D5F7" w14:textId="77777777" w:rsidR="004E5B5F" w:rsidRPr="00B1477A" w:rsidRDefault="004E5B5F" w:rsidP="00EA0ED1">
            <w:pPr>
              <w:pStyle w:val="TAC"/>
            </w:pPr>
            <w:r w:rsidRPr="00B1477A">
              <w:t>Modulation</w:t>
            </w:r>
          </w:p>
        </w:tc>
        <w:tc>
          <w:tcPr>
            <w:tcW w:w="1134" w:type="dxa"/>
          </w:tcPr>
          <w:p w14:paraId="31E72AF1" w14:textId="77777777" w:rsidR="004E5B5F" w:rsidRPr="00B1477A" w:rsidRDefault="004E5B5F" w:rsidP="00EA0ED1">
            <w:pPr>
              <w:pStyle w:val="TAC"/>
            </w:pPr>
            <w:proofErr w:type="spellStart"/>
            <w:r w:rsidRPr="00B1477A">
              <w:t>N</w:t>
            </w:r>
            <w:r w:rsidRPr="00B1477A">
              <w:rPr>
                <w:vertAlign w:val="subscript"/>
              </w:rPr>
              <w:t>tones</w:t>
            </w:r>
            <w:proofErr w:type="spellEnd"/>
          </w:p>
        </w:tc>
        <w:tc>
          <w:tcPr>
            <w:tcW w:w="1691" w:type="dxa"/>
          </w:tcPr>
          <w:p w14:paraId="0C671A99" w14:textId="77777777" w:rsidR="004E5B5F" w:rsidRPr="00B1477A" w:rsidRDefault="004E5B5F" w:rsidP="00EA0ED1">
            <w:pPr>
              <w:pStyle w:val="TAC"/>
            </w:pPr>
            <w:r w:rsidRPr="00B1477A">
              <w:t>Subcarrier spacing</w:t>
            </w:r>
          </w:p>
        </w:tc>
      </w:tr>
      <w:tr w:rsidR="004E5B5F" w:rsidRPr="00B1477A" w14:paraId="3DD1CBDC" w14:textId="77777777" w:rsidTr="00EA0ED1">
        <w:trPr>
          <w:jc w:val="center"/>
        </w:trPr>
        <w:tc>
          <w:tcPr>
            <w:tcW w:w="1470" w:type="dxa"/>
          </w:tcPr>
          <w:p w14:paraId="02CF6F55" w14:textId="77777777" w:rsidR="004E5B5F" w:rsidRPr="00B1477A" w:rsidRDefault="004E5B5F" w:rsidP="00EA0ED1">
            <w:pPr>
              <w:pStyle w:val="TAC"/>
            </w:pPr>
            <w:r w:rsidRPr="00B1477A">
              <w:t>1</w:t>
            </w:r>
          </w:p>
        </w:tc>
        <w:tc>
          <w:tcPr>
            <w:tcW w:w="1214" w:type="dxa"/>
          </w:tcPr>
          <w:p w14:paraId="6AEEB737" w14:textId="77777777" w:rsidR="004E5B5F" w:rsidRPr="00B1477A" w:rsidRDefault="004E5B5F" w:rsidP="00EA0ED1">
            <w:pPr>
              <w:pStyle w:val="TAC"/>
              <w:rPr>
                <w:lang w:eastAsia="ko-KR"/>
              </w:rPr>
            </w:pPr>
            <w:r w:rsidRPr="00B1477A">
              <w:rPr>
                <w:lang w:eastAsia="ko-KR"/>
              </w:rPr>
              <w:t>QPSK</w:t>
            </w:r>
          </w:p>
        </w:tc>
        <w:tc>
          <w:tcPr>
            <w:tcW w:w="1304" w:type="dxa"/>
          </w:tcPr>
          <w:p w14:paraId="62F7A0AF" w14:textId="77777777" w:rsidR="004E5B5F" w:rsidRPr="00B1477A" w:rsidRDefault="004E5B5F" w:rsidP="00EA0ED1">
            <w:pPr>
              <w:pStyle w:val="TAC"/>
              <w:rPr>
                <w:lang w:eastAsia="ko-KR"/>
              </w:rPr>
            </w:pPr>
            <w:r w:rsidRPr="00B1477A">
              <w:rPr>
                <w:lang w:eastAsia="ko-KR"/>
              </w:rPr>
              <w:t>12</w:t>
            </w:r>
          </w:p>
        </w:tc>
        <w:tc>
          <w:tcPr>
            <w:tcW w:w="1672" w:type="dxa"/>
          </w:tcPr>
          <w:p w14:paraId="50DC331D" w14:textId="77777777" w:rsidR="004E5B5F" w:rsidRPr="00B1477A" w:rsidRDefault="004E5B5F" w:rsidP="00EA0ED1">
            <w:pPr>
              <w:pStyle w:val="TAC"/>
            </w:pPr>
            <w:r w:rsidRPr="00B1477A">
              <w:t>BPSK</w:t>
            </w:r>
          </w:p>
        </w:tc>
        <w:tc>
          <w:tcPr>
            <w:tcW w:w="1134" w:type="dxa"/>
          </w:tcPr>
          <w:p w14:paraId="2AA1BBB3" w14:textId="77777777" w:rsidR="004E5B5F" w:rsidRPr="00B1477A" w:rsidRDefault="004E5B5F" w:rsidP="00EA0ED1">
            <w:pPr>
              <w:pStyle w:val="TAC"/>
            </w:pPr>
            <w:r w:rsidRPr="00B1477A">
              <w:t>1@0</w:t>
            </w:r>
          </w:p>
        </w:tc>
        <w:tc>
          <w:tcPr>
            <w:tcW w:w="1691" w:type="dxa"/>
          </w:tcPr>
          <w:p w14:paraId="19AA858A" w14:textId="77777777" w:rsidR="004E5B5F" w:rsidRPr="00B1477A" w:rsidRDefault="004E5B5F" w:rsidP="00EA0ED1">
            <w:pPr>
              <w:pStyle w:val="TAC"/>
            </w:pPr>
            <w:r w:rsidRPr="00B1477A">
              <w:t>15 kHz</w:t>
            </w:r>
          </w:p>
        </w:tc>
      </w:tr>
      <w:tr w:rsidR="004E5B5F" w:rsidRPr="00B1477A" w14:paraId="296C5A83" w14:textId="77777777" w:rsidTr="00EA0ED1">
        <w:trPr>
          <w:jc w:val="center"/>
        </w:trPr>
        <w:tc>
          <w:tcPr>
            <w:tcW w:w="8485" w:type="dxa"/>
            <w:gridSpan w:val="6"/>
          </w:tcPr>
          <w:p w14:paraId="348690C3" w14:textId="7608A342" w:rsidR="004E5B5F" w:rsidRPr="00B1477A" w:rsidRDefault="004E5B5F" w:rsidP="00EA0ED1">
            <w:pPr>
              <w:pStyle w:val="TAN"/>
            </w:pPr>
            <w:bookmarkStart w:id="3" w:name="OLE_LINK6"/>
            <w:del w:id="4" w:author="Jinwen Ma" w:date="2025-02-01T17:08:00Z">
              <w:r w:rsidRPr="00B1477A" w:rsidDel="004E5B5F">
                <w:delText>Note:</w:delText>
              </w:r>
              <w:r w:rsidRPr="00B1477A" w:rsidDel="004E5B5F">
                <w:tab/>
                <w:delText>For this test procedure, test only one frequency (low or high) on the device among all supported bands of the UE based on Annex K.1.1</w:delText>
              </w:r>
            </w:del>
            <w:bookmarkEnd w:id="3"/>
          </w:p>
        </w:tc>
      </w:tr>
    </w:tbl>
    <w:p w14:paraId="73BC1A9E" w14:textId="77777777" w:rsidR="00A16997" w:rsidRPr="00A16997" w:rsidRDefault="00A16997" w:rsidP="00002FB2">
      <w:pPr>
        <w:rPr>
          <w:noProof/>
          <w:color w:val="FF0000"/>
          <w:sz w:val="28"/>
          <w:szCs w:val="28"/>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5BE9" w14:textId="77777777" w:rsidR="004D5F01" w:rsidRDefault="004D5F01">
      <w:r>
        <w:separator/>
      </w:r>
    </w:p>
  </w:endnote>
  <w:endnote w:type="continuationSeparator" w:id="0">
    <w:p w14:paraId="03F5DE05" w14:textId="77777777" w:rsidR="004D5F01" w:rsidRDefault="004D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1BAA" w14:textId="77777777" w:rsidR="004D5F01" w:rsidRDefault="004D5F01">
      <w:r>
        <w:separator/>
      </w:r>
    </w:p>
  </w:footnote>
  <w:footnote w:type="continuationSeparator" w:id="0">
    <w:p w14:paraId="1536A030" w14:textId="77777777" w:rsidR="004D5F01" w:rsidRDefault="004D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503F"/>
    <w:rsid w:val="000766BA"/>
    <w:rsid w:val="00080821"/>
    <w:rsid w:val="00083381"/>
    <w:rsid w:val="00086AA7"/>
    <w:rsid w:val="00092D8B"/>
    <w:rsid w:val="000A0DE1"/>
    <w:rsid w:val="000A4446"/>
    <w:rsid w:val="000A6394"/>
    <w:rsid w:val="000B3655"/>
    <w:rsid w:val="000B7FED"/>
    <w:rsid w:val="000C038A"/>
    <w:rsid w:val="000C2C59"/>
    <w:rsid w:val="000C2D8B"/>
    <w:rsid w:val="000C2F5E"/>
    <w:rsid w:val="000C4983"/>
    <w:rsid w:val="000C6598"/>
    <w:rsid w:val="000C7733"/>
    <w:rsid w:val="000D010B"/>
    <w:rsid w:val="000D07B3"/>
    <w:rsid w:val="000D4413"/>
    <w:rsid w:val="000D44B3"/>
    <w:rsid w:val="000D6AF4"/>
    <w:rsid w:val="000E07C1"/>
    <w:rsid w:val="000E2C9A"/>
    <w:rsid w:val="000E43A4"/>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682C"/>
    <w:rsid w:val="001A7B60"/>
    <w:rsid w:val="001B52F0"/>
    <w:rsid w:val="001B7817"/>
    <w:rsid w:val="001B7A65"/>
    <w:rsid w:val="001C0AAF"/>
    <w:rsid w:val="001C56E0"/>
    <w:rsid w:val="001C7B72"/>
    <w:rsid w:val="001E41F3"/>
    <w:rsid w:val="001E569D"/>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1FD7"/>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0C22"/>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40E24"/>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C6A03"/>
    <w:rsid w:val="004D5F01"/>
    <w:rsid w:val="004E0DFD"/>
    <w:rsid w:val="004E19AF"/>
    <w:rsid w:val="004E5B5F"/>
    <w:rsid w:val="004F507B"/>
    <w:rsid w:val="004F6C00"/>
    <w:rsid w:val="00501644"/>
    <w:rsid w:val="00501ED1"/>
    <w:rsid w:val="00504C08"/>
    <w:rsid w:val="0050613E"/>
    <w:rsid w:val="00511B16"/>
    <w:rsid w:val="005138A7"/>
    <w:rsid w:val="0051580D"/>
    <w:rsid w:val="0052103E"/>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B6592"/>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E2D49"/>
    <w:rsid w:val="006F15A7"/>
    <w:rsid w:val="006F4024"/>
    <w:rsid w:val="006F5A2E"/>
    <w:rsid w:val="006F7F46"/>
    <w:rsid w:val="0070239D"/>
    <w:rsid w:val="00705704"/>
    <w:rsid w:val="00706D06"/>
    <w:rsid w:val="00707DF0"/>
    <w:rsid w:val="00713BE7"/>
    <w:rsid w:val="007176FF"/>
    <w:rsid w:val="00720FCC"/>
    <w:rsid w:val="00731162"/>
    <w:rsid w:val="007318A9"/>
    <w:rsid w:val="0073646D"/>
    <w:rsid w:val="00742336"/>
    <w:rsid w:val="007474BF"/>
    <w:rsid w:val="00757336"/>
    <w:rsid w:val="00762006"/>
    <w:rsid w:val="007620BA"/>
    <w:rsid w:val="00762F0E"/>
    <w:rsid w:val="00770104"/>
    <w:rsid w:val="007703EB"/>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2ED8"/>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16997"/>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1A6F"/>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85A"/>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42AF"/>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A7EC2"/>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B518E"/>
    <w:rsid w:val="00CC3037"/>
    <w:rsid w:val="00CC5026"/>
    <w:rsid w:val="00CC68D0"/>
    <w:rsid w:val="00CD0E4A"/>
    <w:rsid w:val="00CD1897"/>
    <w:rsid w:val="00CD5C9B"/>
    <w:rsid w:val="00CE022E"/>
    <w:rsid w:val="00CE4261"/>
    <w:rsid w:val="00D00094"/>
    <w:rsid w:val="00D03F9A"/>
    <w:rsid w:val="00D04207"/>
    <w:rsid w:val="00D0619A"/>
    <w:rsid w:val="00D06D51"/>
    <w:rsid w:val="00D12A21"/>
    <w:rsid w:val="00D13754"/>
    <w:rsid w:val="00D13F0C"/>
    <w:rsid w:val="00D221F9"/>
    <w:rsid w:val="00D24991"/>
    <w:rsid w:val="00D25E79"/>
    <w:rsid w:val="00D2652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17E"/>
    <w:rsid w:val="00DE34CF"/>
    <w:rsid w:val="00DE5083"/>
    <w:rsid w:val="00DE6785"/>
    <w:rsid w:val="00DF188E"/>
    <w:rsid w:val="00DF1C76"/>
    <w:rsid w:val="00DF3F16"/>
    <w:rsid w:val="00DF5198"/>
    <w:rsid w:val="00DF6627"/>
    <w:rsid w:val="00DF7733"/>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35A"/>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34F2"/>
    <w:rsid w:val="00EE4BF6"/>
    <w:rsid w:val="00EE7D7C"/>
    <w:rsid w:val="00EF5238"/>
    <w:rsid w:val="00F0746D"/>
    <w:rsid w:val="00F07D73"/>
    <w:rsid w:val="00F10D8C"/>
    <w:rsid w:val="00F11C6F"/>
    <w:rsid w:val="00F120BA"/>
    <w:rsid w:val="00F17CA0"/>
    <w:rsid w:val="00F21702"/>
    <w:rsid w:val="00F258E4"/>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1FD7"/>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462</Words>
  <Characters>2637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2025-02-04T21:57:00Z</dcterms:created>
  <dcterms:modified xsi:type="dcterms:W3CDTF">2025-02-07T17:42:00Z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